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B1A1A" w14:textId="74B838BA" w:rsidR="004C530A" w:rsidRDefault="004C530A" w:rsidP="00B60238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14:paraId="4609FF7B" w14:textId="022C818D" w:rsidR="00ED5CFC" w:rsidRDefault="00CF6EC4" w:rsidP="00B60238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Oxfo</w:t>
      </w:r>
      <w:r w:rsidR="00E77907">
        <w:rPr>
          <w:rFonts w:ascii="Arial" w:hAnsi="Arial" w:cs="Arial"/>
          <w:b/>
          <w:sz w:val="24"/>
          <w:szCs w:val="24"/>
        </w:rPr>
        <w:t xml:space="preserve">rd AstraZeneca vaccine </w:t>
      </w:r>
      <w:r w:rsidR="00240080">
        <w:rPr>
          <w:rFonts w:ascii="Arial" w:hAnsi="Arial" w:cs="Arial"/>
          <w:b/>
          <w:sz w:val="24"/>
          <w:szCs w:val="24"/>
        </w:rPr>
        <w:t xml:space="preserve">– update for </w:t>
      </w:r>
      <w:r w:rsidR="00257E55">
        <w:rPr>
          <w:rFonts w:ascii="Arial" w:hAnsi="Arial" w:cs="Arial"/>
          <w:b/>
          <w:sz w:val="24"/>
          <w:szCs w:val="24"/>
        </w:rPr>
        <w:t>websites</w:t>
      </w:r>
    </w:p>
    <w:p w14:paraId="6B79DBFD" w14:textId="77777777" w:rsidR="00CB523B" w:rsidRDefault="00CB523B" w:rsidP="00B60238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8839F6C" w14:textId="20A93169" w:rsidR="002311EE" w:rsidRDefault="002311EE" w:rsidP="002311E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guidance has been issued for the use of the Oxford AstraZeneca Covid-19 vaccine.</w:t>
      </w:r>
    </w:p>
    <w:p w14:paraId="4C87DF1B" w14:textId="77777777" w:rsidR="002311EE" w:rsidRDefault="002311EE" w:rsidP="002311E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386E5BA" w14:textId="0C2EFA18" w:rsidR="002311EE" w:rsidRDefault="002311EE" w:rsidP="002311E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follows further reviews by the independent regulator, the MHRA, and the Commission for Human Medicines, of a </w:t>
      </w:r>
      <w:r w:rsidR="00DF7F80">
        <w:rPr>
          <w:rFonts w:ascii="Arial" w:hAnsi="Arial" w:cs="Arial"/>
          <w:sz w:val="24"/>
          <w:szCs w:val="24"/>
        </w:rPr>
        <w:t xml:space="preserve">very </w:t>
      </w:r>
      <w:r>
        <w:rPr>
          <w:rFonts w:ascii="Arial" w:hAnsi="Arial" w:cs="Arial"/>
          <w:sz w:val="24"/>
          <w:szCs w:val="24"/>
        </w:rPr>
        <w:t xml:space="preserve">small number of people in the UK who have developed a </w:t>
      </w:r>
      <w:r w:rsidR="000150E9">
        <w:rPr>
          <w:rFonts w:ascii="Arial" w:hAnsi="Arial" w:cs="Arial"/>
          <w:sz w:val="24"/>
          <w:szCs w:val="24"/>
        </w:rPr>
        <w:t>rare blood-</w:t>
      </w:r>
      <w:r>
        <w:rPr>
          <w:rFonts w:ascii="Arial" w:hAnsi="Arial" w:cs="Arial"/>
          <w:sz w:val="24"/>
          <w:szCs w:val="24"/>
        </w:rPr>
        <w:t xml:space="preserve">clotting </w:t>
      </w:r>
      <w:r w:rsidR="001F56E1"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z w:val="24"/>
          <w:szCs w:val="24"/>
        </w:rPr>
        <w:t xml:space="preserve"> since having the Oxford AstraZeneca Covid-19 vaccine. </w:t>
      </w:r>
    </w:p>
    <w:p w14:paraId="3927DF05" w14:textId="77777777" w:rsidR="002311EE" w:rsidRDefault="002311EE" w:rsidP="002311E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9A3A379" w14:textId="0D33645C" w:rsidR="002311EE" w:rsidRDefault="002311EE" w:rsidP="002311E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MHRA and Joint Committee for Vaccinations and Immunisations have emphasised that the risk of this </w:t>
      </w:r>
      <w:r w:rsidR="001F56E1"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z w:val="24"/>
          <w:szCs w:val="24"/>
        </w:rPr>
        <w:t xml:space="preserve"> is </w:t>
      </w:r>
      <w:r w:rsidRPr="001F56E1">
        <w:rPr>
          <w:rFonts w:ascii="Arial" w:hAnsi="Arial" w:cs="Arial"/>
          <w:sz w:val="24"/>
          <w:szCs w:val="24"/>
        </w:rPr>
        <w:t>extremely</w:t>
      </w:r>
      <w:r w:rsidRPr="001F56E1">
        <w:rPr>
          <w:rFonts w:ascii="Arial" w:hAnsi="Arial" w:cs="Arial"/>
          <w:b/>
          <w:sz w:val="24"/>
          <w:szCs w:val="24"/>
        </w:rPr>
        <w:t xml:space="preserve"> </w:t>
      </w:r>
      <w:r w:rsidRPr="001F56E1">
        <w:rPr>
          <w:rFonts w:ascii="Arial" w:hAnsi="Arial" w:cs="Arial"/>
          <w:sz w:val="24"/>
          <w:szCs w:val="24"/>
        </w:rPr>
        <w:t>small</w:t>
      </w:r>
      <w:r>
        <w:rPr>
          <w:rFonts w:ascii="Arial" w:hAnsi="Arial" w:cs="Arial"/>
          <w:sz w:val="24"/>
          <w:szCs w:val="24"/>
        </w:rPr>
        <w:t xml:space="preserve"> and that the benefits of the vaccine </w:t>
      </w:r>
      <w:r w:rsidRPr="006A369D">
        <w:rPr>
          <w:rFonts w:ascii="Arial" w:hAnsi="Arial" w:cs="Arial"/>
          <w:sz w:val="24"/>
          <w:szCs w:val="24"/>
        </w:rPr>
        <w:t>outweigh the risks for the vast majority of people.</w:t>
      </w:r>
      <w:r>
        <w:rPr>
          <w:rFonts w:ascii="Arial" w:hAnsi="Arial" w:cs="Arial"/>
          <w:sz w:val="24"/>
          <w:szCs w:val="24"/>
        </w:rPr>
        <w:t xml:space="preserve">  The</w:t>
      </w:r>
      <w:r w:rsidR="001F56E1">
        <w:rPr>
          <w:rFonts w:ascii="Arial" w:hAnsi="Arial" w:cs="Arial"/>
          <w:sz w:val="24"/>
          <w:szCs w:val="24"/>
        </w:rPr>
        <w:t>y have recommended that: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C33EF0" w14:textId="77777777" w:rsidR="002311EE" w:rsidRDefault="002311EE" w:rsidP="002311E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44E4BAB" w14:textId="6AEA1C4C" w:rsidR="00FF6E96" w:rsidRPr="006D2FF0" w:rsidRDefault="002311EE" w:rsidP="00FF6E9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D2FF0">
        <w:rPr>
          <w:rFonts w:ascii="Arial" w:hAnsi="Arial" w:cs="Arial"/>
          <w:sz w:val="24"/>
          <w:szCs w:val="24"/>
        </w:rPr>
        <w:t xml:space="preserve">Everyone who has had the AstraZeneca vaccine should still have a second dose of the AstraZeneca vaccine, irrespective of age, unless they </w:t>
      </w:r>
      <w:r w:rsidR="006D2FF0" w:rsidRPr="006D2FF0">
        <w:rPr>
          <w:rFonts w:ascii="Arial" w:hAnsi="Arial" w:cs="Arial"/>
          <w:sz w:val="24"/>
          <w:szCs w:val="24"/>
        </w:rPr>
        <w:t>suffered</w:t>
      </w:r>
      <w:r w:rsidR="00FF6E96" w:rsidRPr="006D2FF0">
        <w:rPr>
          <w:rFonts w:ascii="Arial" w:hAnsi="Arial" w:cs="Arial"/>
          <w:sz w:val="24"/>
          <w:szCs w:val="24"/>
        </w:rPr>
        <w:t xml:space="preserve"> any serious side effects </w:t>
      </w:r>
      <w:r w:rsidR="006D2FF0" w:rsidRPr="006D2FF0">
        <w:rPr>
          <w:rFonts w:ascii="Arial" w:hAnsi="Arial" w:cs="Arial"/>
          <w:sz w:val="24"/>
          <w:szCs w:val="24"/>
        </w:rPr>
        <w:t>after their first vaccination.</w:t>
      </w:r>
    </w:p>
    <w:p w14:paraId="5C4C01B3" w14:textId="77777777" w:rsidR="006D2FF0" w:rsidRPr="006D2FF0" w:rsidRDefault="006D2FF0" w:rsidP="006D2FF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4B85182" w14:textId="12F278C7" w:rsidR="002311EE" w:rsidRPr="002D43C6" w:rsidRDefault="002311EE" w:rsidP="002311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D43C6">
        <w:rPr>
          <w:rFonts w:ascii="Arial" w:hAnsi="Arial" w:cs="Arial"/>
          <w:sz w:val="24"/>
          <w:szCs w:val="24"/>
        </w:rPr>
        <w:t>People aged 30 and over or who have a health condition that puts them at higher risk of severe Covid-19 disease should still be offered the Oxford AstraZeneca vaccine</w:t>
      </w:r>
      <w:r w:rsidR="002D43C6" w:rsidRPr="002D43C6">
        <w:rPr>
          <w:rFonts w:ascii="Arial" w:hAnsi="Arial" w:cs="Arial"/>
          <w:sz w:val="24"/>
          <w:szCs w:val="24"/>
        </w:rPr>
        <w:t xml:space="preserve">. </w:t>
      </w:r>
      <w:r w:rsidRPr="002D43C6">
        <w:rPr>
          <w:rFonts w:ascii="Arial" w:hAnsi="Arial" w:cs="Arial"/>
          <w:sz w:val="24"/>
          <w:szCs w:val="24"/>
        </w:rPr>
        <w:t xml:space="preserve"> </w:t>
      </w:r>
      <w:r w:rsidR="002D43C6" w:rsidRPr="002D43C6">
        <w:rPr>
          <w:rFonts w:ascii="Arial" w:hAnsi="Arial" w:cs="Arial"/>
          <w:sz w:val="24"/>
          <w:szCs w:val="24"/>
        </w:rPr>
        <w:t>T</w:t>
      </w:r>
      <w:r w:rsidRPr="002D43C6">
        <w:rPr>
          <w:rFonts w:ascii="Arial" w:hAnsi="Arial" w:cs="Arial"/>
          <w:sz w:val="24"/>
          <w:szCs w:val="24"/>
        </w:rPr>
        <w:t xml:space="preserve">he benefits </w:t>
      </w:r>
      <w:r w:rsidR="002D43C6" w:rsidRPr="002D43C6">
        <w:rPr>
          <w:rFonts w:ascii="Helvetica" w:hAnsi="Helvetica"/>
          <w:sz w:val="24"/>
          <w:szCs w:val="24"/>
        </w:rPr>
        <w:t xml:space="preserve">in protecting </w:t>
      </w:r>
      <w:r w:rsidR="002D43C6">
        <w:rPr>
          <w:rFonts w:ascii="Helvetica" w:hAnsi="Helvetica"/>
          <w:sz w:val="24"/>
          <w:szCs w:val="24"/>
        </w:rPr>
        <w:t>them</w:t>
      </w:r>
      <w:r w:rsidR="002D43C6" w:rsidRPr="002D43C6">
        <w:rPr>
          <w:rFonts w:ascii="Helvetica" w:hAnsi="Helvetica"/>
          <w:sz w:val="24"/>
          <w:szCs w:val="24"/>
        </w:rPr>
        <w:t xml:space="preserve"> against the serious consequences of COVID-19 outweigh any risk of this rare condition.</w:t>
      </w:r>
      <w:r w:rsidR="002D43C6" w:rsidRPr="002D43C6">
        <w:rPr>
          <w:rFonts w:ascii="Arial" w:hAnsi="Arial" w:cs="Arial"/>
          <w:sz w:val="24"/>
          <w:szCs w:val="24"/>
        </w:rPr>
        <w:t xml:space="preserve"> </w:t>
      </w:r>
    </w:p>
    <w:p w14:paraId="619E9BF3" w14:textId="77777777" w:rsidR="002D43C6" w:rsidRDefault="002D43C6" w:rsidP="002D43C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D1201B9" w14:textId="1DC8D63C" w:rsidR="002311EE" w:rsidRPr="002311EE" w:rsidRDefault="002311EE" w:rsidP="002311EE">
      <w:pPr>
        <w:pStyle w:val="ListParagraph"/>
        <w:numPr>
          <w:ilvl w:val="0"/>
          <w:numId w:val="7"/>
        </w:numPr>
        <w:spacing w:after="240"/>
        <w:rPr>
          <w:rFonts w:ascii="Helvetica" w:eastAsia="Times New Roman" w:hAnsi="Helvetica" w:cs="Times New Roman"/>
        </w:rPr>
      </w:pPr>
      <w:r w:rsidRPr="002311EE">
        <w:rPr>
          <w:rFonts w:ascii="Arial" w:hAnsi="Arial" w:cs="Arial"/>
        </w:rPr>
        <w:t xml:space="preserve">People aged 18-29 who do not have a health condition that puts them at higher risk of severe Covid-19 disease will be offered an alternative Covid-19 vaccine where available.  </w:t>
      </w:r>
      <w:r w:rsidR="00DF7F80">
        <w:rPr>
          <w:rFonts w:ascii="Arial" w:hAnsi="Arial" w:cs="Arial"/>
        </w:rPr>
        <w:t>(</w:t>
      </w:r>
      <w:r w:rsidRPr="002311EE">
        <w:rPr>
          <w:rFonts w:ascii="Helvetica" w:eastAsia="Times New Roman" w:hAnsi="Helvetica" w:cs="Times New Roman"/>
        </w:rPr>
        <w:t xml:space="preserve">This has been recommended as a precaution </w:t>
      </w:r>
      <w:r>
        <w:rPr>
          <w:rFonts w:ascii="Helvetica" w:eastAsia="Times New Roman" w:hAnsi="Helvetica" w:cs="Times New Roman"/>
        </w:rPr>
        <w:t>as</w:t>
      </w:r>
      <w:r w:rsidRPr="002311EE">
        <w:rPr>
          <w:rFonts w:ascii="Helvetica" w:eastAsia="Times New Roman" w:hAnsi="Helvetica" w:cs="Times New Roman"/>
        </w:rPr>
        <w:t xml:space="preserve"> people under 30</w:t>
      </w:r>
      <w:r>
        <w:rPr>
          <w:rFonts w:ascii="Helvetica" w:eastAsia="Times New Roman" w:hAnsi="Helvetica" w:cs="Times New Roman"/>
        </w:rPr>
        <w:t xml:space="preserve"> are at less risk from Covid-19 and </w:t>
      </w:r>
      <w:r w:rsidRPr="002311EE">
        <w:rPr>
          <w:rFonts w:ascii="Helvetica" w:eastAsia="Times New Roman" w:hAnsi="Helvetica" w:cs="Times New Roman"/>
        </w:rPr>
        <w:t xml:space="preserve">not because they are </w:t>
      </w:r>
      <w:r>
        <w:rPr>
          <w:rFonts w:ascii="Helvetica" w:eastAsia="Times New Roman" w:hAnsi="Helvetica" w:cs="Times New Roman"/>
        </w:rPr>
        <w:t xml:space="preserve">considered to be </w:t>
      </w:r>
      <w:r w:rsidRPr="002311EE">
        <w:rPr>
          <w:rFonts w:ascii="Helvetica" w:eastAsia="Times New Roman" w:hAnsi="Helvetica" w:cs="Times New Roman"/>
        </w:rPr>
        <w:t xml:space="preserve">at </w:t>
      </w:r>
      <w:r w:rsidR="001F56E1">
        <w:rPr>
          <w:rFonts w:ascii="Helvetica" w:eastAsia="Times New Roman" w:hAnsi="Helvetica" w:cs="Times New Roman"/>
        </w:rPr>
        <w:t>particular</w:t>
      </w:r>
      <w:r w:rsidRPr="002311EE">
        <w:rPr>
          <w:rFonts w:ascii="Helvetica" w:eastAsia="Times New Roman" w:hAnsi="Helvetica" w:cs="Times New Roman"/>
        </w:rPr>
        <w:t xml:space="preserve"> risk of developing the rare blood clot.</w:t>
      </w:r>
      <w:r w:rsidR="00DF7F80">
        <w:rPr>
          <w:rFonts w:ascii="Helvetica" w:eastAsia="Times New Roman" w:hAnsi="Helvetica" w:cs="Times New Roman"/>
        </w:rPr>
        <w:t>)</w:t>
      </w:r>
      <w:r w:rsidRPr="002311EE">
        <w:rPr>
          <w:rFonts w:ascii="Helvetica" w:eastAsia="Times New Roman" w:hAnsi="Helvetica" w:cs="Times New Roman"/>
        </w:rPr>
        <w:t xml:space="preserve"> </w:t>
      </w:r>
    </w:p>
    <w:p w14:paraId="171B5A6F" w14:textId="75E21F86" w:rsidR="002311EE" w:rsidRPr="002311EE" w:rsidRDefault="002311EE" w:rsidP="002311E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under 30 can still choose to have the Oxford</w:t>
      </w:r>
      <w:r w:rsidRPr="002311EE">
        <w:rPr>
          <w:rFonts w:ascii="Arial" w:hAnsi="Arial" w:cs="Arial"/>
          <w:sz w:val="24"/>
          <w:szCs w:val="24"/>
        </w:rPr>
        <w:t xml:space="preserve"> AstraZeneca vaccine </w:t>
      </w:r>
      <w:r>
        <w:rPr>
          <w:rFonts w:ascii="Arial" w:hAnsi="Arial" w:cs="Arial"/>
          <w:sz w:val="24"/>
          <w:szCs w:val="24"/>
        </w:rPr>
        <w:t>if this will mean they can be protected more quickly and they have been made aware of the guidance.</w:t>
      </w:r>
    </w:p>
    <w:p w14:paraId="4F853A0E" w14:textId="77777777" w:rsidR="0044780D" w:rsidRDefault="0044780D" w:rsidP="00842EC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3E98316" w14:textId="28D2773B" w:rsidR="00012D9F" w:rsidRPr="00A108AC" w:rsidRDefault="00DF7F80" w:rsidP="00A108AC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leaflet below </w:t>
      </w:r>
      <w:r w:rsidR="001850D1">
        <w:rPr>
          <w:rFonts w:ascii="Arial" w:hAnsi="Arial" w:cs="Arial"/>
          <w:sz w:val="24"/>
          <w:szCs w:val="24"/>
        </w:rPr>
        <w:t xml:space="preserve">that has been produced by Public Health England and the NHS to </w:t>
      </w:r>
      <w:r>
        <w:rPr>
          <w:rFonts w:ascii="Arial" w:hAnsi="Arial" w:cs="Arial"/>
          <w:sz w:val="24"/>
          <w:szCs w:val="24"/>
        </w:rPr>
        <w:t>an</w:t>
      </w:r>
      <w:r w:rsidR="00012D9F">
        <w:rPr>
          <w:rFonts w:ascii="Arial" w:hAnsi="Arial" w:cs="Arial"/>
          <w:sz w:val="24"/>
          <w:szCs w:val="24"/>
        </w:rPr>
        <w:t>s</w:t>
      </w:r>
      <w:r w:rsidR="001850D1">
        <w:rPr>
          <w:rFonts w:ascii="Arial" w:hAnsi="Arial" w:cs="Arial"/>
          <w:sz w:val="24"/>
          <w:szCs w:val="24"/>
        </w:rPr>
        <w:t>wer any questions you may have</w:t>
      </w:r>
    </w:p>
    <w:p w14:paraId="34DB09F4" w14:textId="77777777" w:rsidR="00012D9F" w:rsidRDefault="00012D9F" w:rsidP="00842EC0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084C87A" w14:textId="463EDC2E" w:rsidR="00A108AC" w:rsidRDefault="00A108AC" w:rsidP="00E95B1D">
      <w:pPr>
        <w:pStyle w:val="Heading3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b w:val="0"/>
          <w:color w:val="0B0C0C"/>
          <w:sz w:val="24"/>
          <w:szCs w:val="24"/>
        </w:rPr>
      </w:pPr>
      <w:r w:rsidRPr="00A108AC">
        <w:rPr>
          <w:rFonts w:ascii="Arial" w:eastAsia="Times New Roman" w:hAnsi="Arial" w:cs="Arial"/>
          <w:b w:val="0"/>
          <w:color w:val="0B0C0C"/>
          <w:sz w:val="24"/>
          <w:szCs w:val="24"/>
        </w:rPr>
        <w:t xml:space="preserve">Leaflet on </w:t>
      </w:r>
      <w:hyperlink r:id="rId6" w:history="1">
        <w:r w:rsidRPr="00A108AC">
          <w:rPr>
            <w:rStyle w:val="Hyperlink"/>
            <w:rFonts w:ascii="Arial" w:eastAsia="Times New Roman" w:hAnsi="Arial" w:cs="Arial"/>
            <w:b w:val="0"/>
            <w:color w:val="4C2C92"/>
            <w:sz w:val="24"/>
            <w:szCs w:val="24"/>
            <w:bdr w:val="none" w:sz="0" w:space="0" w:color="auto" w:frame="1"/>
          </w:rPr>
          <w:t>COVID-19 vac</w:t>
        </w:r>
        <w:r w:rsidR="001850D1">
          <w:rPr>
            <w:rStyle w:val="Hyperlink"/>
            <w:rFonts w:ascii="Arial" w:eastAsia="Times New Roman" w:hAnsi="Arial" w:cs="Arial"/>
            <w:b w:val="0"/>
            <w:color w:val="4C2C92"/>
            <w:sz w:val="24"/>
            <w:szCs w:val="24"/>
            <w:bdr w:val="none" w:sz="0" w:space="0" w:color="auto" w:frame="1"/>
          </w:rPr>
          <w:t xml:space="preserve">cination and blood clotting </w:t>
        </w:r>
      </w:hyperlink>
    </w:p>
    <w:p w14:paraId="4D0FF673" w14:textId="77777777" w:rsidR="00DF7F80" w:rsidRPr="00E95B1D" w:rsidRDefault="00DF7F80" w:rsidP="00E95B1D">
      <w:pPr>
        <w:rPr>
          <w:rFonts w:ascii="Helvetica" w:eastAsia="Times New Roman" w:hAnsi="Helvetica" w:cs="Times New Roman"/>
          <w:sz w:val="16"/>
          <w:szCs w:val="16"/>
          <w:shd w:val="clear" w:color="auto" w:fill="FFFFFF"/>
        </w:rPr>
      </w:pPr>
    </w:p>
    <w:p w14:paraId="3321B4E4" w14:textId="5EFAB1E6" w:rsidR="00E77907" w:rsidRPr="00E95B1D" w:rsidRDefault="00E77907" w:rsidP="001850D1">
      <w:pPr>
        <w:pStyle w:val="ListParagraph"/>
        <w:rPr>
          <w:rFonts w:ascii="Arial" w:hAnsi="Arial" w:cs="Arial"/>
          <w:color w:val="201F1E"/>
        </w:rPr>
      </w:pPr>
    </w:p>
    <w:sectPr w:rsidR="00E77907" w:rsidRPr="00E95B1D" w:rsidSect="00E95B1D">
      <w:pgSz w:w="11900" w:h="16840"/>
      <w:pgMar w:top="851" w:right="1418" w:bottom="56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A204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7DA7" w16cex:dateUtc="2021-04-07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A204D8" w16cid:durableId="24187D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2F"/>
    <w:multiLevelType w:val="hybridMultilevel"/>
    <w:tmpl w:val="3A06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50CEF"/>
    <w:multiLevelType w:val="multilevel"/>
    <w:tmpl w:val="C54E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E1385"/>
    <w:multiLevelType w:val="multilevel"/>
    <w:tmpl w:val="EE58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A442D5"/>
    <w:multiLevelType w:val="hybridMultilevel"/>
    <w:tmpl w:val="3E2C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DA5"/>
    <w:multiLevelType w:val="hybridMultilevel"/>
    <w:tmpl w:val="1F92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25618"/>
    <w:multiLevelType w:val="hybridMultilevel"/>
    <w:tmpl w:val="1BEE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75439"/>
    <w:multiLevelType w:val="multilevel"/>
    <w:tmpl w:val="8E1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BE06CC"/>
    <w:multiLevelType w:val="multilevel"/>
    <w:tmpl w:val="F508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OD, Philip (LEEDS TEACHING HOSPITALS NHS TRUST)">
    <w15:presenceInfo w15:providerId="AD" w15:userId="S::philipwood1@nhs.net::28aa05c5-acf4-479a-8a20-2af86cca9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BA"/>
    <w:rsid w:val="00005DAB"/>
    <w:rsid w:val="00012D9F"/>
    <w:rsid w:val="000150E9"/>
    <w:rsid w:val="0004134C"/>
    <w:rsid w:val="00053E3C"/>
    <w:rsid w:val="000F255D"/>
    <w:rsid w:val="00122A03"/>
    <w:rsid w:val="00141BBC"/>
    <w:rsid w:val="001850D1"/>
    <w:rsid w:val="001B0469"/>
    <w:rsid w:val="001F56E1"/>
    <w:rsid w:val="002311EE"/>
    <w:rsid w:val="00240080"/>
    <w:rsid w:val="00257E55"/>
    <w:rsid w:val="00267BA9"/>
    <w:rsid w:val="002C31A0"/>
    <w:rsid w:val="002D43C6"/>
    <w:rsid w:val="002E2929"/>
    <w:rsid w:val="002E2C5D"/>
    <w:rsid w:val="00316C7F"/>
    <w:rsid w:val="00317C5D"/>
    <w:rsid w:val="003403B6"/>
    <w:rsid w:val="00397CD3"/>
    <w:rsid w:val="00415EBD"/>
    <w:rsid w:val="0043755C"/>
    <w:rsid w:val="00442A2A"/>
    <w:rsid w:val="0044780D"/>
    <w:rsid w:val="004562C4"/>
    <w:rsid w:val="004C530A"/>
    <w:rsid w:val="00507094"/>
    <w:rsid w:val="005862E7"/>
    <w:rsid w:val="005E021A"/>
    <w:rsid w:val="005E319F"/>
    <w:rsid w:val="006360FF"/>
    <w:rsid w:val="00636BFF"/>
    <w:rsid w:val="00637BAF"/>
    <w:rsid w:val="00657C92"/>
    <w:rsid w:val="006A369D"/>
    <w:rsid w:val="006D12FB"/>
    <w:rsid w:val="006D1CCE"/>
    <w:rsid w:val="006D2FF0"/>
    <w:rsid w:val="006E57AF"/>
    <w:rsid w:val="006E662C"/>
    <w:rsid w:val="006F2CE4"/>
    <w:rsid w:val="006F6B55"/>
    <w:rsid w:val="00721AE7"/>
    <w:rsid w:val="0075192B"/>
    <w:rsid w:val="0077692F"/>
    <w:rsid w:val="007B20BA"/>
    <w:rsid w:val="007D6386"/>
    <w:rsid w:val="00800380"/>
    <w:rsid w:val="0080592F"/>
    <w:rsid w:val="0081688D"/>
    <w:rsid w:val="00842EC0"/>
    <w:rsid w:val="00856BC1"/>
    <w:rsid w:val="008C4200"/>
    <w:rsid w:val="008C5393"/>
    <w:rsid w:val="008F6361"/>
    <w:rsid w:val="009040D0"/>
    <w:rsid w:val="00943E1A"/>
    <w:rsid w:val="009548D9"/>
    <w:rsid w:val="009614FF"/>
    <w:rsid w:val="00995F33"/>
    <w:rsid w:val="00A108AC"/>
    <w:rsid w:val="00A67DAE"/>
    <w:rsid w:val="00B05E35"/>
    <w:rsid w:val="00B60238"/>
    <w:rsid w:val="00BA74F0"/>
    <w:rsid w:val="00BB5290"/>
    <w:rsid w:val="00BF754B"/>
    <w:rsid w:val="00C26CAC"/>
    <w:rsid w:val="00C54C12"/>
    <w:rsid w:val="00C559CE"/>
    <w:rsid w:val="00C928C9"/>
    <w:rsid w:val="00CB287F"/>
    <w:rsid w:val="00CB523B"/>
    <w:rsid w:val="00CD18F2"/>
    <w:rsid w:val="00CF6EC4"/>
    <w:rsid w:val="00DE405E"/>
    <w:rsid w:val="00DF4D17"/>
    <w:rsid w:val="00DF7F80"/>
    <w:rsid w:val="00E30D78"/>
    <w:rsid w:val="00E50DD2"/>
    <w:rsid w:val="00E77907"/>
    <w:rsid w:val="00E86663"/>
    <w:rsid w:val="00E95B1D"/>
    <w:rsid w:val="00EA0E1B"/>
    <w:rsid w:val="00EB13C0"/>
    <w:rsid w:val="00ED5CFC"/>
    <w:rsid w:val="00EE38C1"/>
    <w:rsid w:val="00EF62D0"/>
    <w:rsid w:val="00F40D70"/>
    <w:rsid w:val="00F73F0E"/>
    <w:rsid w:val="00FD7A0A"/>
    <w:rsid w:val="00FF19E8"/>
    <w:rsid w:val="00FF6E96"/>
    <w:rsid w:val="49C3D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C79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20B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0B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B20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last-child">
    <w:name w:val="last-child"/>
    <w:basedOn w:val="Normal"/>
    <w:rsid w:val="007B20B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B20BA"/>
  </w:style>
  <w:style w:type="character" w:styleId="Hyperlink">
    <w:name w:val="Hyperlink"/>
    <w:basedOn w:val="DefaultParagraphFont"/>
    <w:uiPriority w:val="99"/>
    <w:unhideWhenUsed/>
    <w:rsid w:val="007B20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3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em-c-lead-paragraph">
    <w:name w:val="gem-c-lead-paragraph"/>
    <w:basedOn w:val="Normal"/>
    <w:rsid w:val="000413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hzxw">
    <w:name w:val="_1hzxw"/>
    <w:basedOn w:val="Normal"/>
    <w:rsid w:val="00CB523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-paragraph-2bgue">
    <w:name w:val="paragraph-paragraph-2bgue"/>
    <w:basedOn w:val="Normal"/>
    <w:rsid w:val="00E7790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0D7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3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86"/>
    <w:rPr>
      <w:rFonts w:ascii="Lucida Grande" w:hAnsi="Lucida Grande" w:cs="Lucida Grande"/>
      <w:sz w:val="18"/>
      <w:szCs w:val="18"/>
    </w:rPr>
  </w:style>
  <w:style w:type="paragraph" w:customStyle="1" w:styleId="xxxmsonormal">
    <w:name w:val="x_x_xmsonormal"/>
    <w:basedOn w:val="Normal"/>
    <w:rsid w:val="00842E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xmsonormal">
    <w:name w:val="x_x_msonormal"/>
    <w:basedOn w:val="Normal"/>
    <w:rsid w:val="00842E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73F0E"/>
    <w:pPr>
      <w:ind w:left="720"/>
      <w:contextualSpacing/>
    </w:pPr>
  </w:style>
  <w:style w:type="paragraph" w:customStyle="1" w:styleId="xmsolistparagraph">
    <w:name w:val="x_msolistparagraph"/>
    <w:basedOn w:val="Normal"/>
    <w:rsid w:val="006A36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1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AE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D4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20B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0B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B20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last-child">
    <w:name w:val="last-child"/>
    <w:basedOn w:val="Normal"/>
    <w:rsid w:val="007B20B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B20BA"/>
  </w:style>
  <w:style w:type="character" w:styleId="Hyperlink">
    <w:name w:val="Hyperlink"/>
    <w:basedOn w:val="DefaultParagraphFont"/>
    <w:uiPriority w:val="99"/>
    <w:unhideWhenUsed/>
    <w:rsid w:val="007B20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3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em-c-lead-paragraph">
    <w:name w:val="gem-c-lead-paragraph"/>
    <w:basedOn w:val="Normal"/>
    <w:rsid w:val="000413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hzxw">
    <w:name w:val="_1hzxw"/>
    <w:basedOn w:val="Normal"/>
    <w:rsid w:val="00CB523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-paragraph-2bgue">
    <w:name w:val="paragraph-paragraph-2bgue"/>
    <w:basedOn w:val="Normal"/>
    <w:rsid w:val="00E7790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0D7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3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86"/>
    <w:rPr>
      <w:rFonts w:ascii="Lucida Grande" w:hAnsi="Lucida Grande" w:cs="Lucida Grande"/>
      <w:sz w:val="18"/>
      <w:szCs w:val="18"/>
    </w:rPr>
  </w:style>
  <w:style w:type="paragraph" w:customStyle="1" w:styleId="xxxmsonormal">
    <w:name w:val="x_x_xmsonormal"/>
    <w:basedOn w:val="Normal"/>
    <w:rsid w:val="00842E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xmsonormal">
    <w:name w:val="x_x_msonormal"/>
    <w:basedOn w:val="Normal"/>
    <w:rsid w:val="00842E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73F0E"/>
    <w:pPr>
      <w:ind w:left="720"/>
      <w:contextualSpacing/>
    </w:pPr>
  </w:style>
  <w:style w:type="paragraph" w:customStyle="1" w:styleId="xmsolistparagraph">
    <w:name w:val="x_msolistparagraph"/>
    <w:basedOn w:val="Normal"/>
    <w:rsid w:val="006A36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1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AE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D4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3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8153">
                      <w:blockQuote w:val="1"/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10041">
                      <w:blockQuote w:val="1"/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89840">
                      <w:blockQuote w:val="1"/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5965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6935">
          <w:blockQuote w:val="1"/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8/08/relationships/commentsExtensible" Target="commentsExtensible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ssets.publishing.service.gov.uk/government/uploads/system/uploads/attachment_data/file/976880/PHE_COVID-19_AZ_vaccination_guide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Macintosh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Nossiter</dc:creator>
  <cp:keywords/>
  <dc:description/>
  <cp:lastModifiedBy>Eleanor Nossiter</cp:lastModifiedBy>
  <cp:revision>3</cp:revision>
  <dcterms:created xsi:type="dcterms:W3CDTF">2021-04-08T13:52:00Z</dcterms:created>
  <dcterms:modified xsi:type="dcterms:W3CDTF">2021-04-08T13:53:00Z</dcterms:modified>
</cp:coreProperties>
</file>